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38" w:rsidRDefault="00DA2338" w:rsidP="00DA2338">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DA2338">
        <w:rPr>
          <w:rFonts w:ascii="Times New Roman" w:eastAsia="Times New Roman" w:hAnsi="Times New Roman" w:cs="Times New Roman"/>
          <w:b/>
          <w:bCs/>
          <w:kern w:val="36"/>
          <w:sz w:val="28"/>
          <w:szCs w:val="28"/>
          <w:lang w:eastAsia="ru-RU"/>
        </w:rPr>
        <w:t>Ответственность родителей за противоправные действия своих несовершеннолетних детей</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w:t>
      </w:r>
      <w:hyperlink r:id="rId5" w:tgtFrame="_blank" w:history="1">
        <w:r w:rsidRPr="00DA2338">
          <w:rPr>
            <w:rStyle w:val="a4"/>
            <w:sz w:val="28"/>
            <w:szCs w:val="28"/>
          </w:rPr>
          <w:t>статье 63 Семейного кодекса РФ</w:t>
        </w:r>
      </w:hyperlink>
      <w:r w:rsidRPr="00DA2338">
        <w:rPr>
          <w:sz w:val="28"/>
          <w:szCs w:val="28"/>
        </w:rPr>
        <w:t xml:space="preserve"> закреплено право и обязанность родителей по воспитанию своих детей.</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w:t>
      </w:r>
      <w:hyperlink r:id="rId6" w:tgtFrame="_blank" w:history="1">
        <w:r w:rsidRPr="00DA2338">
          <w:rPr>
            <w:rStyle w:val="a4"/>
            <w:sz w:val="28"/>
            <w:szCs w:val="28"/>
          </w:rPr>
          <w:t>ст. 5.35 КоАП РФ</w:t>
        </w:r>
      </w:hyperlink>
      <w:r w:rsidRPr="00DA2338">
        <w:rPr>
          <w:sz w:val="28"/>
          <w:szCs w:val="28"/>
        </w:rPr>
        <w:t xml:space="preserve"> в виде предупреждения или штрафа в размере от 100 до 500 руб.</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соответствии с ч. 1 </w:t>
      </w:r>
      <w:hyperlink r:id="rId7" w:tgtFrame="_blank" w:history="1">
        <w:r w:rsidRPr="00DA2338">
          <w:rPr>
            <w:rStyle w:val="a4"/>
            <w:sz w:val="28"/>
            <w:szCs w:val="28"/>
          </w:rPr>
          <w:t>ст. 2.3 КоАП РФ</w:t>
        </w:r>
      </w:hyperlink>
      <w:r w:rsidRPr="00DA2338">
        <w:rPr>
          <w:sz w:val="28"/>
          <w:szCs w:val="28"/>
        </w:rPr>
        <w:t xml:space="preserve">, административной ответственности подлежит лицо, достигшее к моменту совершения </w:t>
      </w:r>
      <w:hyperlink r:id="rId8" w:history="1">
        <w:r w:rsidRPr="00DA2338">
          <w:rPr>
            <w:rStyle w:val="a4"/>
            <w:sz w:val="28"/>
            <w:szCs w:val="28"/>
          </w:rPr>
          <w:t>административного правонарушения</w:t>
        </w:r>
      </w:hyperlink>
      <w:r w:rsidRPr="00DA2338">
        <w:rPr>
          <w:sz w:val="28"/>
          <w:szCs w:val="28"/>
        </w:rPr>
        <w:t xml:space="preserve"> 16 лет.</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DA2338">
        <w:rPr>
          <w:sz w:val="28"/>
          <w:szCs w:val="28"/>
        </w:rPr>
        <w:t>психоактивных</w:t>
      </w:r>
      <w:proofErr w:type="spellEnd"/>
      <w:r w:rsidRPr="00DA2338">
        <w:rPr>
          <w:sz w:val="28"/>
          <w:szCs w:val="28"/>
        </w:rPr>
        <w:t xml:space="preserve"> веществ или одурманивающих веществ, родители (законные представители) несовершеннолетнего в соответствии со </w:t>
      </w:r>
      <w:hyperlink r:id="rId9" w:tgtFrame="_blank" w:history="1">
        <w:r w:rsidRPr="00DA2338">
          <w:rPr>
            <w:rStyle w:val="a4"/>
            <w:sz w:val="28"/>
            <w:szCs w:val="28"/>
          </w:rPr>
          <w:t>ст. 20.22 КоАП РФ</w:t>
        </w:r>
      </w:hyperlink>
      <w:r w:rsidRPr="00DA2338">
        <w:rPr>
          <w:sz w:val="28"/>
          <w:szCs w:val="28"/>
        </w:rPr>
        <w:t xml:space="preserve"> могут быть подвергнуты административному наказанию в размере от одной тысячи пятисот до двух тысяч руб.</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DA2338">
        <w:rPr>
          <w:sz w:val="28"/>
          <w:szCs w:val="28"/>
        </w:rPr>
        <w:t>психоактивных</w:t>
      </w:r>
      <w:proofErr w:type="spellEnd"/>
      <w:r w:rsidRPr="00DA2338">
        <w:rPr>
          <w:sz w:val="28"/>
          <w:szCs w:val="28"/>
        </w:rPr>
        <w:t xml:space="preserve"> веществ или </w:t>
      </w:r>
      <w:hyperlink r:id="rId10" w:history="1">
        <w:r w:rsidRPr="00DA2338">
          <w:rPr>
            <w:rStyle w:val="a4"/>
            <w:sz w:val="28"/>
            <w:szCs w:val="28"/>
          </w:rPr>
          <w:t>одурманивающих веществ</w:t>
        </w:r>
      </w:hyperlink>
      <w:r w:rsidRPr="00DA2338">
        <w:rPr>
          <w:sz w:val="28"/>
          <w:szCs w:val="28"/>
        </w:rPr>
        <w:t xml:space="preserve"> в соответствии с ч. 2 </w:t>
      </w:r>
      <w:hyperlink r:id="rId11" w:tgtFrame="_blank" w:history="1">
        <w:r w:rsidRPr="00DA2338">
          <w:rPr>
            <w:rStyle w:val="a4"/>
            <w:sz w:val="28"/>
            <w:szCs w:val="28"/>
          </w:rPr>
          <w:t>ст. 6.10 КоАП РФ</w:t>
        </w:r>
      </w:hyperlink>
      <w:r w:rsidRPr="00DA2338">
        <w:rPr>
          <w:sz w:val="28"/>
          <w:szCs w:val="28"/>
        </w:rPr>
        <w:t xml:space="preserve"> влечет наложение на родителей (законных представителей) административного штрафа в размере от четырех тысяч до пяти тысяч рублей.</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соответствии со </w:t>
      </w:r>
      <w:hyperlink r:id="rId12" w:tgtFrame="_blank" w:history="1">
        <w:r w:rsidRPr="00DA2338">
          <w:rPr>
            <w:rStyle w:val="a4"/>
            <w:sz w:val="28"/>
            <w:szCs w:val="28"/>
          </w:rPr>
          <w:t>статьей 28 Гражданского кодекса РФ</w:t>
        </w:r>
      </w:hyperlink>
      <w:r w:rsidRPr="00DA2338">
        <w:rPr>
          <w:sz w:val="28"/>
          <w:szCs w:val="28"/>
        </w:rPr>
        <w:t xml:space="preserve">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соответствии с </w:t>
      </w:r>
      <w:hyperlink r:id="rId13" w:history="1">
        <w:r w:rsidRPr="00DA2338">
          <w:rPr>
            <w:rStyle w:val="a4"/>
            <w:sz w:val="28"/>
            <w:szCs w:val="28"/>
          </w:rPr>
          <w:t>Гражданск</w:t>
        </w:r>
        <w:r>
          <w:rPr>
            <w:rStyle w:val="a4"/>
            <w:sz w:val="28"/>
            <w:szCs w:val="28"/>
          </w:rPr>
          <w:t>им</w:t>
        </w:r>
        <w:r w:rsidRPr="00DA2338">
          <w:rPr>
            <w:rStyle w:val="a4"/>
            <w:sz w:val="28"/>
            <w:szCs w:val="28"/>
          </w:rPr>
          <w:t xml:space="preserve"> кодекс</w:t>
        </w:r>
        <w:r>
          <w:rPr>
            <w:rStyle w:val="a4"/>
            <w:sz w:val="28"/>
            <w:szCs w:val="28"/>
          </w:rPr>
          <w:t>ом</w:t>
        </w:r>
        <w:r w:rsidRPr="00DA2338">
          <w:rPr>
            <w:rStyle w:val="a4"/>
            <w:sz w:val="28"/>
            <w:szCs w:val="28"/>
          </w:rPr>
          <w:t xml:space="preserve"> РФ</w:t>
        </w:r>
      </w:hyperlink>
      <w:r w:rsidRPr="00DA2338">
        <w:rPr>
          <w:sz w:val="28"/>
          <w:szCs w:val="28"/>
        </w:rPr>
        <w:t xml:space="preserve"> родители также несут обязательства вследствие причинения вреда несовершеннолетним.</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w:t>
      </w:r>
      <w:r w:rsidRPr="00DA2338">
        <w:rPr>
          <w:sz w:val="28"/>
          <w:szCs w:val="28"/>
        </w:rPr>
        <w:lastRenderedPageBreak/>
        <w:t>вред либо создавшее угрозу причинения вреда жизни, здоровью, личности или имуществу других лиц.</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соответствии со </w:t>
      </w:r>
      <w:hyperlink r:id="rId14" w:tgtFrame="_blank" w:history="1">
        <w:r w:rsidRPr="00DA2338">
          <w:rPr>
            <w:rStyle w:val="a4"/>
            <w:sz w:val="28"/>
            <w:szCs w:val="28"/>
          </w:rPr>
          <w:t>статьей 1073 Гражданского кодекса РФ</w:t>
        </w:r>
      </w:hyperlink>
      <w:r w:rsidRPr="00DA2338">
        <w:rPr>
          <w:sz w:val="28"/>
          <w:szCs w:val="28"/>
        </w:rPr>
        <w:t xml:space="preserve">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A2338" w:rsidRPr="00DA2338" w:rsidRDefault="00DA2338" w:rsidP="00DA2338">
      <w:pPr>
        <w:pStyle w:val="a3"/>
        <w:spacing w:before="0" w:beforeAutospacing="0" w:after="0" w:afterAutospacing="0"/>
        <w:ind w:firstLine="708"/>
        <w:jc w:val="both"/>
        <w:rPr>
          <w:sz w:val="28"/>
          <w:szCs w:val="28"/>
        </w:rPr>
      </w:pPr>
      <w:proofErr w:type="gramStart"/>
      <w:r w:rsidRPr="00DA2338">
        <w:rPr>
          <w:sz w:val="28"/>
          <w:szCs w:val="28"/>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DA2338" w:rsidRPr="00DA2338" w:rsidRDefault="00DA2338" w:rsidP="00DA2338">
      <w:pPr>
        <w:pStyle w:val="a3"/>
        <w:spacing w:before="0" w:beforeAutospacing="0" w:after="0" w:afterAutospacing="0"/>
        <w:ind w:firstLine="708"/>
        <w:jc w:val="both"/>
        <w:rPr>
          <w:sz w:val="28"/>
          <w:szCs w:val="28"/>
        </w:rPr>
      </w:pPr>
      <w:proofErr w:type="gramStart"/>
      <w:r w:rsidRPr="00DA2338">
        <w:rPr>
          <w:sz w:val="28"/>
          <w:szCs w:val="28"/>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DA2338">
        <w:rPr>
          <w:sz w:val="28"/>
          <w:szCs w:val="28"/>
        </w:rPr>
        <w:t>причинитель</w:t>
      </w:r>
      <w:proofErr w:type="spellEnd"/>
      <w:r w:rsidRPr="00DA2338">
        <w:rPr>
          <w:sz w:val="28"/>
          <w:szCs w:val="28"/>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DA2338">
        <w:rPr>
          <w:sz w:val="28"/>
          <w:szCs w:val="28"/>
        </w:rPr>
        <w:t>причинителя</w:t>
      </w:r>
      <w:proofErr w:type="spellEnd"/>
      <w:r w:rsidRPr="00DA2338">
        <w:rPr>
          <w:sz w:val="28"/>
          <w:szCs w:val="28"/>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DA2338">
        <w:rPr>
          <w:sz w:val="28"/>
          <w:szCs w:val="28"/>
        </w:rPr>
        <w:t>причинителя</w:t>
      </w:r>
      <w:proofErr w:type="spellEnd"/>
      <w:r w:rsidRPr="00DA2338">
        <w:rPr>
          <w:sz w:val="28"/>
          <w:szCs w:val="28"/>
        </w:rPr>
        <w:t xml:space="preserve"> вреда.</w:t>
      </w:r>
      <w:proofErr w:type="gramEnd"/>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Согласно </w:t>
      </w:r>
      <w:hyperlink r:id="rId15" w:tgtFrame="_blank" w:history="1">
        <w:r w:rsidRPr="00DA2338">
          <w:rPr>
            <w:rStyle w:val="a4"/>
            <w:sz w:val="28"/>
            <w:szCs w:val="28"/>
          </w:rPr>
          <w:t>ст. 1074 Гражданского кодекса РФ</w:t>
        </w:r>
      </w:hyperlink>
      <w:r w:rsidRPr="00DA2338">
        <w:rPr>
          <w:sz w:val="28"/>
          <w:szCs w:val="28"/>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DA2338">
        <w:rPr>
          <w:sz w:val="28"/>
          <w:szCs w:val="28"/>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A2338" w:rsidRPr="00DA2338" w:rsidRDefault="00DA2338" w:rsidP="00DA2338">
      <w:pPr>
        <w:pStyle w:val="a3"/>
        <w:spacing w:before="0" w:beforeAutospacing="0" w:after="0" w:afterAutospacing="0"/>
        <w:ind w:firstLine="708"/>
        <w:jc w:val="both"/>
        <w:rPr>
          <w:sz w:val="28"/>
          <w:szCs w:val="28"/>
        </w:rPr>
      </w:pPr>
      <w:r w:rsidRPr="00DA2338">
        <w:rPr>
          <w:sz w:val="28"/>
          <w:szCs w:val="28"/>
        </w:rPr>
        <w:t xml:space="preserve">В соответствии со </w:t>
      </w:r>
      <w:hyperlink r:id="rId16" w:tgtFrame="_blank" w:history="1">
        <w:r w:rsidRPr="00DA2338">
          <w:rPr>
            <w:rStyle w:val="a4"/>
            <w:sz w:val="28"/>
            <w:szCs w:val="28"/>
          </w:rPr>
          <w:t>ст. 1075 Гражданского кодекса РФ</w:t>
        </w:r>
      </w:hyperlink>
      <w:r w:rsidRPr="00DA2338">
        <w:rPr>
          <w:sz w:val="28"/>
          <w:szCs w:val="28"/>
        </w:rPr>
        <w:t xml:space="preserve">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A2338" w:rsidRPr="00DA2338" w:rsidRDefault="00DA2338" w:rsidP="00DA2338">
      <w:pPr>
        <w:spacing w:after="0" w:line="240" w:lineRule="auto"/>
        <w:jc w:val="both"/>
        <w:outlineLvl w:val="0"/>
        <w:rPr>
          <w:rFonts w:ascii="Times New Roman" w:eastAsia="Times New Roman" w:hAnsi="Times New Roman" w:cs="Times New Roman"/>
          <w:b/>
          <w:bCs/>
          <w:kern w:val="36"/>
          <w:sz w:val="28"/>
          <w:szCs w:val="28"/>
          <w:lang w:eastAsia="ru-RU"/>
        </w:rPr>
      </w:pPr>
    </w:p>
    <w:p w:rsidR="00B80ACF" w:rsidRPr="00836295" w:rsidRDefault="00836295" w:rsidP="00836295">
      <w:pPr>
        <w:spacing w:after="0" w:line="240" w:lineRule="auto"/>
        <w:jc w:val="both"/>
        <w:rPr>
          <w:rFonts w:ascii="Times New Roman" w:hAnsi="Times New Roman" w:cs="Times New Roman"/>
          <w:sz w:val="28"/>
          <w:szCs w:val="28"/>
        </w:rPr>
      </w:pPr>
      <w:r w:rsidRPr="00836295">
        <w:rPr>
          <w:rFonts w:ascii="Times New Roman" w:hAnsi="Times New Roman" w:cs="Times New Roman"/>
          <w:sz w:val="28"/>
          <w:szCs w:val="28"/>
        </w:rPr>
        <w:t>Старший помощник прокурора</w:t>
      </w:r>
    </w:p>
    <w:p w:rsidR="00836295" w:rsidRPr="00836295" w:rsidRDefault="00836295" w:rsidP="00836295">
      <w:pPr>
        <w:spacing w:after="0" w:line="240" w:lineRule="auto"/>
        <w:jc w:val="both"/>
        <w:rPr>
          <w:rFonts w:ascii="Times New Roman" w:hAnsi="Times New Roman" w:cs="Times New Roman"/>
          <w:sz w:val="28"/>
          <w:szCs w:val="28"/>
        </w:rPr>
      </w:pPr>
      <w:r w:rsidRPr="00836295">
        <w:rPr>
          <w:rFonts w:ascii="Times New Roman" w:hAnsi="Times New Roman" w:cs="Times New Roman"/>
          <w:sz w:val="28"/>
          <w:szCs w:val="28"/>
        </w:rPr>
        <w:t xml:space="preserve">Симферопольского района                         </w:t>
      </w:r>
      <w:r>
        <w:rPr>
          <w:rFonts w:ascii="Times New Roman" w:hAnsi="Times New Roman" w:cs="Times New Roman"/>
          <w:sz w:val="28"/>
          <w:szCs w:val="28"/>
        </w:rPr>
        <w:t xml:space="preserve">                               </w:t>
      </w:r>
      <w:r w:rsidRPr="00836295">
        <w:rPr>
          <w:rFonts w:ascii="Times New Roman" w:hAnsi="Times New Roman" w:cs="Times New Roman"/>
          <w:sz w:val="28"/>
          <w:szCs w:val="28"/>
        </w:rPr>
        <w:t xml:space="preserve">    Н.В. Горбунова</w:t>
      </w:r>
    </w:p>
    <w:sectPr w:rsidR="00836295" w:rsidRPr="00836295" w:rsidSect="008362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38"/>
    <w:rsid w:val="00573C8F"/>
    <w:rsid w:val="00836295"/>
    <w:rsid w:val="00B80ACF"/>
    <w:rsid w:val="00DA2338"/>
    <w:rsid w:val="00DF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3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3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242">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7">
          <w:marLeft w:val="0"/>
          <w:marRight w:val="0"/>
          <w:marTop w:val="0"/>
          <w:marBottom w:val="0"/>
          <w:divBdr>
            <w:top w:val="none" w:sz="0" w:space="0" w:color="auto"/>
            <w:left w:val="none" w:sz="0" w:space="0" w:color="auto"/>
            <w:bottom w:val="none" w:sz="0" w:space="0" w:color="auto"/>
            <w:right w:val="none" w:sz="0" w:space="0" w:color="auto"/>
          </w:divBdr>
          <w:divsChild>
            <w:div w:id="1705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base/278232/" TargetMode="External"/><Relationship Id="rId13" Type="http://schemas.openxmlformats.org/officeDocument/2006/relationships/hyperlink" Target="http://zakonbase.ru/grazhdanskij-kodeks/chas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base.ru/content/part/1448209/" TargetMode="External"/><Relationship Id="rId12" Type="http://schemas.openxmlformats.org/officeDocument/2006/relationships/hyperlink" Target="http://zakonbase.ru/content/part/145270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base.ru/grazhdanskij-kodeks/chast-2/statja-1075" TargetMode="External"/><Relationship Id="rId1" Type="http://schemas.openxmlformats.org/officeDocument/2006/relationships/styles" Target="styles.xml"/><Relationship Id="rId6" Type="http://schemas.openxmlformats.org/officeDocument/2006/relationships/hyperlink" Target="http://zakonbase.ru/content/part/1448278/" TargetMode="External"/><Relationship Id="rId11" Type="http://schemas.openxmlformats.org/officeDocument/2006/relationships/hyperlink" Target="http://zakonbase.ru/content/part/1448317/" TargetMode="External"/><Relationship Id="rId5" Type="http://schemas.openxmlformats.org/officeDocument/2006/relationships/hyperlink" Target="http://zakonbase.ru/semejnyj-kodeks/statja-63" TargetMode="External"/><Relationship Id="rId15" Type="http://schemas.openxmlformats.org/officeDocument/2006/relationships/hyperlink" Target="http://zakonbase.ru/grazhdanskij-kodeks/chast-2/statja-1074" TargetMode="External"/><Relationship Id="rId10" Type="http://schemas.openxmlformats.org/officeDocument/2006/relationships/hyperlink" Target="consultantplus://offline/ref=70D5F684039714BF5281A0B88603C00767B2E8FD725AC7C68DC538245F03CD83F71398CD6FF5A899N9kFG" TargetMode="External"/><Relationship Id="rId4" Type="http://schemas.openxmlformats.org/officeDocument/2006/relationships/webSettings" Target="webSettings.xml"/><Relationship Id="rId9" Type="http://schemas.openxmlformats.org/officeDocument/2006/relationships/hyperlink" Target="http://zakonbase.ru/content/part/1448821/" TargetMode="External"/><Relationship Id="rId14" Type="http://schemas.openxmlformats.org/officeDocument/2006/relationships/hyperlink" Target="http://zakonbase.ru/grazhdanskij-kodeks/chast-2/statja-1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 Горбунова</dc:creator>
  <cp:lastModifiedBy>Люда</cp:lastModifiedBy>
  <cp:revision>2</cp:revision>
  <cp:lastPrinted>2016-09-08T11:37:00Z</cp:lastPrinted>
  <dcterms:created xsi:type="dcterms:W3CDTF">2016-09-08T11:37:00Z</dcterms:created>
  <dcterms:modified xsi:type="dcterms:W3CDTF">2016-09-08T11:37:00Z</dcterms:modified>
</cp:coreProperties>
</file>